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E1B2A3" w14:textId="6B86FBD7" w:rsidR="00A9411A" w:rsidRPr="00315157" w:rsidRDefault="003F4CF3" w:rsidP="00163AB7">
      <w:pPr>
        <w:pBdr>
          <w:bottom w:val="single" w:sz="4" w:space="1" w:color="auto"/>
        </w:pBdr>
        <w:jc w:val="center"/>
        <w:rPr>
          <w:sz w:val="28"/>
          <w:szCs w:val="28"/>
        </w:rPr>
      </w:pPr>
      <w:r w:rsidRPr="005A55EE">
        <w:rPr>
          <w:b/>
          <w:bCs/>
          <w:sz w:val="28"/>
          <w:szCs w:val="28"/>
        </w:rPr>
        <w:t>Préparer</w:t>
      </w:r>
      <w:r w:rsidR="00A9411A" w:rsidRPr="005A55EE">
        <w:rPr>
          <w:b/>
          <w:bCs/>
          <w:sz w:val="28"/>
          <w:szCs w:val="28"/>
        </w:rPr>
        <w:t xml:space="preserve"> </w:t>
      </w:r>
      <w:r w:rsidRPr="005A55EE">
        <w:rPr>
          <w:b/>
          <w:bCs/>
          <w:sz w:val="28"/>
          <w:szCs w:val="28"/>
        </w:rPr>
        <w:t>un versement d’archives numériques</w:t>
      </w:r>
      <w:r w:rsidR="00BA2177" w:rsidRPr="005A55EE">
        <w:rPr>
          <w:b/>
          <w:bCs/>
          <w:sz w:val="28"/>
          <w:szCs w:val="28"/>
        </w:rPr>
        <w:t xml:space="preserve"> </w:t>
      </w:r>
    </w:p>
    <w:p w14:paraId="7B6A86C1" w14:textId="6EB1B3DA" w:rsidR="00E3359B" w:rsidRDefault="00034376" w:rsidP="00034376">
      <w:pPr>
        <w:pStyle w:val="Titre1"/>
      </w:pPr>
      <w:bookmarkStart w:id="0" w:name="_Toc163804188"/>
      <w:r>
        <w:t>Étape 2</w:t>
      </w:r>
      <w:r w:rsidR="00527AEB">
        <w:t xml:space="preserve"> </w:t>
      </w:r>
      <w:r>
        <w:t xml:space="preserve">- </w:t>
      </w:r>
      <w:r w:rsidR="00374C37" w:rsidRPr="00CD7D5D">
        <w:t>Préparer</w:t>
      </w:r>
      <w:r w:rsidR="00E3359B" w:rsidRPr="00CD7D5D">
        <w:t xml:space="preserve"> </w:t>
      </w:r>
      <w:r w:rsidR="003456FC" w:rsidRPr="00CD7D5D">
        <w:t xml:space="preserve">les </w:t>
      </w:r>
      <w:r>
        <w:t>archives</w:t>
      </w:r>
      <w:bookmarkEnd w:id="0"/>
    </w:p>
    <w:p w14:paraId="4BDFDB03" w14:textId="3C19629F" w:rsidR="00FD509B" w:rsidRPr="003446B9" w:rsidRDefault="00E3359B" w:rsidP="00FD509B">
      <w:pPr>
        <w:jc w:val="both"/>
      </w:pPr>
      <w:r w:rsidRPr="003446B9">
        <w:t xml:space="preserve">Le service versant doit préparer les données et rédiger un </w:t>
      </w:r>
      <w:r w:rsidRPr="00766177">
        <w:t>bordereau de versement</w:t>
      </w:r>
      <w:r w:rsidRPr="003446B9">
        <w:rPr>
          <w:rStyle w:val="Lienhypertexte"/>
        </w:rPr>
        <w:t xml:space="preserve"> </w:t>
      </w:r>
      <w:r w:rsidRPr="003446B9">
        <w:t xml:space="preserve">téléchargeable sur </w:t>
      </w:r>
      <w:r w:rsidRPr="003446B9">
        <w:rPr>
          <w:rStyle w:val="Lienhypertexte"/>
        </w:rPr>
        <w:t xml:space="preserve">le </w:t>
      </w:r>
      <w:r w:rsidR="005E09AF" w:rsidRPr="00766177">
        <w:t>site des Archives départementales</w:t>
      </w:r>
      <w:r w:rsidRPr="003446B9">
        <w:t xml:space="preserve">. </w:t>
      </w:r>
      <w:r w:rsidR="00FD509B" w:rsidRPr="003446B9">
        <w:t>La rédaction du bordereau acte le transfert de responsabilité de conservation des archives du service versant vers les Archives départementales</w:t>
      </w:r>
      <w:r w:rsidR="00CD7D5D">
        <w:t xml:space="preserve"> et reste donc obligatoire.</w:t>
      </w:r>
    </w:p>
    <w:p w14:paraId="47655A93" w14:textId="520670BC" w:rsidR="00FD509B" w:rsidRDefault="00FD509B" w:rsidP="00FD509B">
      <w:pPr>
        <w:jc w:val="both"/>
      </w:pPr>
      <w:r w:rsidRPr="003446B9">
        <w:t xml:space="preserve">Avant de préparer le bordereau de versement, </w:t>
      </w:r>
      <w:r w:rsidRPr="006D1531">
        <w:rPr>
          <w:b/>
          <w:bCs/>
        </w:rPr>
        <w:t>le périmètre de collecte doit être identifié</w:t>
      </w:r>
      <w:r w:rsidRPr="003446B9">
        <w:t xml:space="preserve"> car il ne faut </w:t>
      </w:r>
      <w:r w:rsidR="004510D5">
        <w:t xml:space="preserve">pas </w:t>
      </w:r>
      <w:r w:rsidRPr="003446B9">
        <w:t xml:space="preserve">restreindre </w:t>
      </w:r>
      <w:r w:rsidR="00CD7D5D">
        <w:t>le</w:t>
      </w:r>
      <w:r w:rsidRPr="003446B9">
        <w:t xml:space="preserve"> versement </w:t>
      </w:r>
      <w:r w:rsidR="00CD7D5D">
        <w:t xml:space="preserve">à </w:t>
      </w:r>
      <w:r w:rsidRPr="003446B9">
        <w:t>une seule typologie</w:t>
      </w:r>
      <w:r w:rsidR="006D1531">
        <w:t xml:space="preserve"> documentaire</w:t>
      </w:r>
      <w:r w:rsidRPr="003446B9">
        <w:t xml:space="preserve">, mais plutôt s’interroger sur le processus </w:t>
      </w:r>
      <w:r w:rsidR="006D1531">
        <w:t xml:space="preserve">d’une </w:t>
      </w:r>
      <w:r w:rsidRPr="003446B9">
        <w:t>activité pour collecter toutes les données</w:t>
      </w:r>
      <w:r w:rsidR="0097783D" w:rsidRPr="003446B9">
        <w:t>.</w:t>
      </w:r>
      <w:r w:rsidR="00F646B6" w:rsidRPr="003446B9">
        <w:t xml:space="preserve"> N’hésitez pas à demander des captures d’écran de l’arborescence et des réunions </w:t>
      </w:r>
      <w:r w:rsidR="004510D5">
        <w:t>avec</w:t>
      </w:r>
      <w:r w:rsidR="004510D5" w:rsidRPr="003446B9">
        <w:t xml:space="preserve"> </w:t>
      </w:r>
      <w:r w:rsidR="00F646B6" w:rsidRPr="003446B9">
        <w:t>le correspondant archives et sa direction informatique si nécessaire.</w:t>
      </w:r>
    </w:p>
    <w:p w14:paraId="2F82CA38" w14:textId="45956C82" w:rsidR="009A7A2C" w:rsidRPr="003446B9" w:rsidRDefault="009A7A2C" w:rsidP="00FD509B">
      <w:pPr>
        <w:jc w:val="both"/>
      </w:pPr>
      <w:r>
        <w:t>Contrairement au papier, la</w:t>
      </w:r>
      <w:r w:rsidR="000C7235">
        <w:t xml:space="preserve"> durée de</w:t>
      </w:r>
      <w:r>
        <w:t xml:space="preserve"> préparation d’un versement numérique est plus </w:t>
      </w:r>
      <w:r w:rsidR="000C7235">
        <w:t>longue.</w:t>
      </w:r>
    </w:p>
    <w:p w14:paraId="3CDC0702" w14:textId="4D1C0F80" w:rsidR="00FD509B" w:rsidRDefault="00E642E0" w:rsidP="00527AEB">
      <w:pPr>
        <w:pStyle w:val="Titre2"/>
      </w:pPr>
      <w:bookmarkStart w:id="1" w:name="_Toc163804189"/>
      <w:r>
        <w:t>Organiser les</w:t>
      </w:r>
      <w:r w:rsidR="00FD509B">
        <w:t xml:space="preserve"> dossiers et </w:t>
      </w:r>
      <w:r>
        <w:t>l</w:t>
      </w:r>
      <w:r w:rsidR="00FD509B">
        <w:t>es fichiers</w:t>
      </w:r>
      <w:bookmarkEnd w:id="1"/>
    </w:p>
    <w:p w14:paraId="13508562" w14:textId="1682E4EC" w:rsidR="00D47E17" w:rsidRDefault="0097783D" w:rsidP="00F15662">
      <w:pPr>
        <w:spacing w:after="0"/>
        <w:jc w:val="both"/>
      </w:pPr>
      <w:r>
        <w:t>L</w:t>
      </w:r>
      <w:r w:rsidRPr="00BD4813">
        <w:t xml:space="preserve">e </w:t>
      </w:r>
      <w:r w:rsidRPr="0021725F">
        <w:rPr>
          <w:u w:val="single"/>
        </w:rPr>
        <w:t>service versant doit organiser ses fichiers et ses dossiers</w:t>
      </w:r>
      <w:r>
        <w:rPr>
          <w:u w:val="single"/>
        </w:rPr>
        <w:t xml:space="preserve"> comme il le fait pour ses dossiers papier et leur mise en boîte</w:t>
      </w:r>
      <w:r w:rsidRPr="00D95A85">
        <w:t xml:space="preserve">, </w:t>
      </w:r>
      <w:r>
        <w:t>les</w:t>
      </w:r>
      <w:r w:rsidRPr="00BD4813">
        <w:t xml:space="preserve"> </w:t>
      </w:r>
      <w:r>
        <w:t>responsabilités réciproques</w:t>
      </w:r>
      <w:r w:rsidRPr="00BD4813">
        <w:t xml:space="preserve"> </w:t>
      </w:r>
      <w:r>
        <w:t>étant</w:t>
      </w:r>
      <w:r w:rsidRPr="00BD4813">
        <w:t xml:space="preserve"> </w:t>
      </w:r>
      <w:r>
        <w:t>identiques</w:t>
      </w:r>
      <w:r w:rsidRPr="00BD4813">
        <w:t>. Le service versant doit comprendre qu’il est important d’organiser les données en amont</w:t>
      </w:r>
      <w:r w:rsidR="00585D59">
        <w:t>.</w:t>
      </w:r>
    </w:p>
    <w:p w14:paraId="596C7CAE" w14:textId="0A185F11" w:rsidR="00F477B3" w:rsidRDefault="0093647C" w:rsidP="000C7235">
      <w:pPr>
        <w:spacing w:after="0"/>
        <w:jc w:val="both"/>
      </w:pPr>
      <w:r>
        <w:t xml:space="preserve">Liste des </w:t>
      </w:r>
      <w:r w:rsidR="008D1CE8">
        <w:t xml:space="preserve">principales </w:t>
      </w:r>
      <w:r>
        <w:t>préconisations :</w:t>
      </w:r>
    </w:p>
    <w:p w14:paraId="6C5EE7F3" w14:textId="58C7124D" w:rsidR="0093647C" w:rsidRDefault="0093647C" w:rsidP="0093647C">
      <w:pPr>
        <w:pStyle w:val="Paragraphedeliste"/>
        <w:numPr>
          <w:ilvl w:val="0"/>
          <w:numId w:val="6"/>
        </w:numPr>
        <w:jc w:val="both"/>
      </w:pPr>
      <w:r>
        <w:t>Éviter un nombre trop important de dossiers</w:t>
      </w:r>
      <w:r w:rsidR="008D1CE8">
        <w:t xml:space="preserve"> (3 niveaux conseillés)</w:t>
      </w:r>
      <w:r w:rsidR="000C7235">
        <w:t> ;</w:t>
      </w:r>
    </w:p>
    <w:p w14:paraId="45BA2446" w14:textId="28093CBD" w:rsidR="0093647C" w:rsidRDefault="000C7235" w:rsidP="00D47E17">
      <w:pPr>
        <w:pStyle w:val="Paragraphedeliste"/>
        <w:numPr>
          <w:ilvl w:val="0"/>
          <w:numId w:val="6"/>
        </w:numPr>
        <w:jc w:val="both"/>
      </w:pPr>
      <w:r>
        <w:t>L</w:t>
      </w:r>
      <w:r w:rsidR="00527AEB">
        <w:t>e</w:t>
      </w:r>
      <w:r>
        <w:t xml:space="preserve"> plan de classement doit être lisible et refléter les missions du service versant</w:t>
      </w:r>
      <w:r w:rsidR="008D1CE8">
        <w:t> ;</w:t>
      </w:r>
    </w:p>
    <w:p w14:paraId="167B2D54" w14:textId="5FFC1A02" w:rsidR="008D1CE8" w:rsidRDefault="008D1CE8" w:rsidP="008D1CE8">
      <w:pPr>
        <w:pStyle w:val="Paragraphedeliste"/>
        <w:numPr>
          <w:ilvl w:val="0"/>
          <w:numId w:val="6"/>
        </w:numPr>
        <w:jc w:val="both"/>
      </w:pPr>
      <w:r>
        <w:t>Le versement de données dont la DUA est en cours est possible.</w:t>
      </w:r>
    </w:p>
    <w:p w14:paraId="7C71EE74" w14:textId="4968A6E8" w:rsidR="00FD509B" w:rsidRPr="00C23A27" w:rsidRDefault="00E642E0" w:rsidP="00527AEB">
      <w:pPr>
        <w:pStyle w:val="Titre2"/>
      </w:pPr>
      <w:bookmarkStart w:id="2" w:name="_Toc163804190"/>
      <w:r>
        <w:t>Nommer les dossiers et les fichiers</w:t>
      </w:r>
      <w:bookmarkEnd w:id="2"/>
    </w:p>
    <w:p w14:paraId="58CF3BA2" w14:textId="733468FE" w:rsidR="00B13895" w:rsidRDefault="00B13895" w:rsidP="00B13895">
      <w:pPr>
        <w:spacing w:after="0"/>
        <w:jc w:val="both"/>
      </w:pPr>
      <w:r>
        <w:t>Liste des principales préconisations pour un archivage définitif :</w:t>
      </w:r>
    </w:p>
    <w:p w14:paraId="20FF54BF" w14:textId="77777777" w:rsidR="00B13895" w:rsidRDefault="00B13895" w:rsidP="00B13895">
      <w:pPr>
        <w:pStyle w:val="Paragraphedeliste"/>
        <w:numPr>
          <w:ilvl w:val="0"/>
          <w:numId w:val="6"/>
        </w:numPr>
        <w:jc w:val="both"/>
      </w:pPr>
      <w:r>
        <w:t xml:space="preserve">les espaces et accents sont autorisés dans le nommage des dossiers. </w:t>
      </w:r>
    </w:p>
    <w:p w14:paraId="25AEFE59" w14:textId="396E72FE" w:rsidR="00B13895" w:rsidRDefault="00B13895" w:rsidP="00B13895">
      <w:pPr>
        <w:pStyle w:val="Paragraphedeliste"/>
        <w:numPr>
          <w:ilvl w:val="0"/>
          <w:numId w:val="6"/>
        </w:numPr>
        <w:jc w:val="both"/>
      </w:pPr>
      <w:r>
        <w:t>les dossiers doivent être renommés de manière intelligible car le</w:t>
      </w:r>
      <w:r w:rsidR="00C9296A">
        <w:t>ur</w:t>
      </w:r>
      <w:r>
        <w:t xml:space="preserve"> nommage constitue l’analyse de l’inventaire. </w:t>
      </w:r>
    </w:p>
    <w:p w14:paraId="788A107D" w14:textId="77777777" w:rsidR="004736A7" w:rsidRDefault="004736A7" w:rsidP="004736A7">
      <w:pPr>
        <w:pStyle w:val="Paragraphedeliste"/>
        <w:numPr>
          <w:ilvl w:val="0"/>
          <w:numId w:val="6"/>
        </w:numPr>
        <w:jc w:val="both"/>
      </w:pPr>
      <w:r>
        <w:t>S’il y a des sigles, il faut constituer un dossier de documentation contenant une table de codification, sinon développer les sigles dans la mesure du possible.</w:t>
      </w:r>
    </w:p>
    <w:p w14:paraId="6052D191" w14:textId="77777777" w:rsidR="004736A7" w:rsidRDefault="004736A7" w:rsidP="004736A7">
      <w:pPr>
        <w:pStyle w:val="Paragraphedeliste"/>
        <w:numPr>
          <w:ilvl w:val="0"/>
          <w:numId w:val="6"/>
        </w:numPr>
        <w:jc w:val="both"/>
      </w:pPr>
      <w:r>
        <w:t>Même si le renommage des fichiers est préférable, cela ne constitue pas une obligation.</w:t>
      </w:r>
    </w:p>
    <w:p w14:paraId="2E674EFD" w14:textId="5D3E437A" w:rsidR="004736A7" w:rsidRDefault="004736A7" w:rsidP="004736A7">
      <w:pPr>
        <w:pStyle w:val="Paragraphedeliste"/>
        <w:numPr>
          <w:ilvl w:val="0"/>
          <w:numId w:val="6"/>
        </w:numPr>
        <w:jc w:val="both"/>
      </w:pPr>
      <w:r>
        <w:t>Éviter la répétition d’un</w:t>
      </w:r>
      <w:r w:rsidR="00CD5F30">
        <w:t>e</w:t>
      </w:r>
      <w:r>
        <w:t xml:space="preserve"> information dans un niveau inférieur</w:t>
      </w:r>
      <w:r w:rsidR="00C9296A">
        <w:t>.</w:t>
      </w:r>
    </w:p>
    <w:p w14:paraId="60EAC455" w14:textId="4633C522" w:rsidR="00E642E0" w:rsidRDefault="00F646B6" w:rsidP="00527AEB">
      <w:pPr>
        <w:pStyle w:val="Titre2"/>
      </w:pPr>
      <w:bookmarkStart w:id="3" w:name="_Toc163804191"/>
      <w:r>
        <w:t>Contrôler les formats</w:t>
      </w:r>
      <w:bookmarkEnd w:id="3"/>
    </w:p>
    <w:p w14:paraId="6AB31675" w14:textId="1B6B2C70" w:rsidR="00F646B6" w:rsidRDefault="00F646B6" w:rsidP="00E3359B">
      <w:pPr>
        <w:jc w:val="both"/>
      </w:pPr>
      <w:r>
        <w:t xml:space="preserve">Les formats des fichiers </w:t>
      </w:r>
      <w:r w:rsidR="00B773C6">
        <w:t>à verser</w:t>
      </w:r>
      <w:r>
        <w:t xml:space="preserve"> doivent être étudiés en amont du projet de versement. Le </w:t>
      </w:r>
      <w:r w:rsidRPr="005B0426">
        <w:t>guide des formats</w:t>
      </w:r>
      <w:r w:rsidR="00CB607F">
        <w:rPr>
          <w:rStyle w:val="Lienhypertexte"/>
        </w:rPr>
        <w:t>,</w:t>
      </w:r>
      <w:r>
        <w:t xml:space="preserve"> réalisé en 2021</w:t>
      </w:r>
      <w:r w:rsidR="00CB607F">
        <w:t>,</w:t>
      </w:r>
      <w:r>
        <w:t xml:space="preserve"> indique </w:t>
      </w:r>
      <w:r w:rsidR="00B773C6">
        <w:t xml:space="preserve">deux listes : </w:t>
      </w:r>
      <w:r>
        <w:t xml:space="preserve">format préféré et </w:t>
      </w:r>
      <w:r w:rsidR="00B773C6">
        <w:t xml:space="preserve">format </w:t>
      </w:r>
      <w:r>
        <w:t xml:space="preserve">accepté. Si le format des fichiers du producteur n’est pas dans la liste, il est important </w:t>
      </w:r>
      <w:r w:rsidR="00B773C6">
        <w:t>d’étudier</w:t>
      </w:r>
      <w:r>
        <w:t xml:space="preserve"> la question de l’usage des données pour la conservation et </w:t>
      </w:r>
      <w:r w:rsidR="00B773C6">
        <w:t xml:space="preserve">mais aussi </w:t>
      </w:r>
      <w:r>
        <w:t xml:space="preserve">pour l’utilisation par les lecteurs. </w:t>
      </w:r>
      <w:r w:rsidR="00B773C6">
        <w:t xml:space="preserve">La conservation de deux formats peut aussi être </w:t>
      </w:r>
      <w:r w:rsidR="00610648">
        <w:t>envisagé</w:t>
      </w:r>
      <w:r w:rsidR="00B773C6">
        <w:t>.</w:t>
      </w:r>
    </w:p>
    <w:p w14:paraId="305B6429" w14:textId="0FA6355A" w:rsidR="00F34F99" w:rsidRDefault="00B773C6" w:rsidP="00E3359B">
      <w:pPr>
        <w:jc w:val="both"/>
      </w:pPr>
      <w:r>
        <w:t xml:space="preserve">Dans la mesure du possible, la conversion des formats incombe au service versant. </w:t>
      </w:r>
      <w:r w:rsidR="00F646B6">
        <w:t xml:space="preserve">Attention, la conversion de fichier peut entrainer la perte de données. Il convient d’étudier les possibilités </w:t>
      </w:r>
      <w:r w:rsidR="00E50F9F">
        <w:t>de conversion de formats</w:t>
      </w:r>
      <w:r>
        <w:t xml:space="preserve"> ou même de demander le format d’origine.</w:t>
      </w:r>
    </w:p>
    <w:p w14:paraId="2B2EBE11" w14:textId="3251B931" w:rsidR="00084F9B" w:rsidRPr="00F646B6" w:rsidRDefault="00F646B6" w:rsidP="00527AEB">
      <w:pPr>
        <w:pStyle w:val="Titre2"/>
      </w:pPr>
      <w:bookmarkStart w:id="4" w:name="_Toc163804192"/>
      <w:r w:rsidRPr="00F646B6">
        <w:t>Préparer les données</w:t>
      </w:r>
      <w:bookmarkEnd w:id="4"/>
    </w:p>
    <w:p w14:paraId="5998D7DD" w14:textId="77777777" w:rsidR="00610648" w:rsidRDefault="00E50F9F" w:rsidP="003456FC">
      <w:pPr>
        <w:jc w:val="both"/>
      </w:pPr>
      <w:r>
        <w:t xml:space="preserve">Les </w:t>
      </w:r>
      <w:r w:rsidR="003456FC">
        <w:t>données bureautiques sont assez simples à préparer.</w:t>
      </w:r>
    </w:p>
    <w:p w14:paraId="6271917B" w14:textId="2768725D" w:rsidR="00AA01B6" w:rsidRDefault="00AA01B6" w:rsidP="00F412EE">
      <w:pPr>
        <w:spacing w:after="0"/>
        <w:jc w:val="both"/>
      </w:pPr>
      <w:r>
        <w:t>Liste de sujet</w:t>
      </w:r>
      <w:r w:rsidR="00B654C3">
        <w:t>s</w:t>
      </w:r>
      <w:r>
        <w:t xml:space="preserve"> à aborder</w:t>
      </w:r>
      <w:r w:rsidR="00527AEB">
        <w:t xml:space="preserve"> avec le service versant</w:t>
      </w:r>
      <w:r>
        <w:t> :</w:t>
      </w:r>
    </w:p>
    <w:p w14:paraId="20C1AB37" w14:textId="072A6C44" w:rsidR="00CF378B" w:rsidRDefault="00527AEB" w:rsidP="00AA01B6">
      <w:pPr>
        <w:pStyle w:val="Paragraphedeliste"/>
        <w:numPr>
          <w:ilvl w:val="0"/>
          <w:numId w:val="6"/>
        </w:numPr>
        <w:jc w:val="both"/>
      </w:pPr>
      <w:r>
        <w:t>Présence de f</w:t>
      </w:r>
      <w:r w:rsidR="00AA01B6">
        <w:t>ichiers protégés :</w:t>
      </w:r>
      <w:r w:rsidR="0067508B">
        <w:t xml:space="preserve"> d</w:t>
      </w:r>
      <w:r w:rsidR="00CF378B">
        <w:t xml:space="preserve">emander si les données ne sont pas sécurisées par un mot de passe ou </w:t>
      </w:r>
      <w:r w:rsidR="00610648">
        <w:t xml:space="preserve">tout </w:t>
      </w:r>
      <w:r w:rsidR="00CF378B">
        <w:t xml:space="preserve">autre système de sécurité. </w:t>
      </w:r>
      <w:r w:rsidR="00610648">
        <w:t xml:space="preserve">Les </w:t>
      </w:r>
      <w:r w:rsidR="00CF378B">
        <w:t xml:space="preserve">fichiers </w:t>
      </w:r>
      <w:r w:rsidR="00610648">
        <w:t xml:space="preserve">protégés sont </w:t>
      </w:r>
      <w:r w:rsidR="00F412EE">
        <w:t>bloqu</w:t>
      </w:r>
      <w:r w:rsidR="00610648">
        <w:t>és lors du</w:t>
      </w:r>
      <w:r w:rsidR="00CF378B">
        <w:t xml:space="preserve"> transfert </w:t>
      </w:r>
      <w:r w:rsidR="00F412EE">
        <w:t xml:space="preserve">sur un autre support </w:t>
      </w:r>
      <w:r w:rsidR="00CF378B">
        <w:t xml:space="preserve">(c’est le cas de certains fichiers </w:t>
      </w:r>
      <w:proofErr w:type="spellStart"/>
      <w:r w:rsidR="00CF378B">
        <w:t>pdf</w:t>
      </w:r>
      <w:proofErr w:type="spellEnd"/>
      <w:r w:rsidR="00CF378B">
        <w:t xml:space="preserve">). </w:t>
      </w:r>
    </w:p>
    <w:p w14:paraId="4A6BABD9" w14:textId="0188273A" w:rsidR="00F646B6" w:rsidRPr="00527AEB" w:rsidRDefault="00527AEB" w:rsidP="00527AEB">
      <w:pPr>
        <w:pStyle w:val="Paragraphedeliste"/>
        <w:numPr>
          <w:ilvl w:val="0"/>
          <w:numId w:val="6"/>
        </w:numPr>
        <w:jc w:val="both"/>
      </w:pPr>
      <w:r>
        <w:t>Présence de f</w:t>
      </w:r>
      <w:r w:rsidR="00AA01B6">
        <w:t>ichiers cachés : vérifier la présence de fichiers cachés (</w:t>
      </w:r>
      <w:r w:rsidR="000B5688">
        <w:t>notamment les « </w:t>
      </w:r>
      <w:proofErr w:type="spellStart"/>
      <w:r w:rsidR="000B5688">
        <w:t>thumbs</w:t>
      </w:r>
      <w:proofErr w:type="spellEnd"/>
      <w:r w:rsidR="000B5688">
        <w:t> »</w:t>
      </w:r>
      <w:r w:rsidR="00AA01B6">
        <w:t xml:space="preserve">). </w:t>
      </w:r>
      <w:r w:rsidR="00610648">
        <w:t xml:space="preserve">Ces </w:t>
      </w:r>
      <w:r w:rsidR="00AA01B6">
        <w:t>fichiers doivent être supprimés avant le transfert. Chemin : explorateur de fichiers &gt; affichage &gt; cocher éléments masqués</w:t>
      </w:r>
      <w:r w:rsidR="003D468A">
        <w:t>.</w:t>
      </w:r>
    </w:p>
    <w:p w14:paraId="7579DB24" w14:textId="0740E8F6" w:rsidR="00B906A8" w:rsidRPr="00564943" w:rsidRDefault="00996D4A" w:rsidP="00564943">
      <w:pPr>
        <w:pStyle w:val="Titre1"/>
      </w:pPr>
      <w:r>
        <w:br w:type="page"/>
      </w:r>
      <w:bookmarkStart w:id="5" w:name="_Toc163804194"/>
      <w:r w:rsidR="00B906A8">
        <w:lastRenderedPageBreak/>
        <w:t xml:space="preserve">Étape 4 </w:t>
      </w:r>
      <w:r w:rsidR="006D1531">
        <w:t>-</w:t>
      </w:r>
      <w:r w:rsidR="00B906A8">
        <w:t xml:space="preserve"> Transférer les archives</w:t>
      </w:r>
      <w:bookmarkEnd w:id="5"/>
    </w:p>
    <w:p w14:paraId="52D8790A" w14:textId="579BD3DB" w:rsidR="00374C37" w:rsidRPr="006F5435" w:rsidRDefault="00E6114E" w:rsidP="00214AB7">
      <w:pPr>
        <w:spacing w:after="0"/>
        <w:jc w:val="both"/>
      </w:pPr>
      <w:r w:rsidRPr="006F5435">
        <w:t>Plusieurs solutions sont possibles pour effectuer le transfert :</w:t>
      </w:r>
    </w:p>
    <w:p w14:paraId="4E7E6591" w14:textId="5748738E" w:rsidR="00E6114E" w:rsidRPr="006F5435" w:rsidRDefault="00F51BB5" w:rsidP="00214AB7">
      <w:pPr>
        <w:pStyle w:val="Paragraphedeliste"/>
        <w:numPr>
          <w:ilvl w:val="0"/>
          <w:numId w:val="6"/>
        </w:numPr>
        <w:jc w:val="both"/>
      </w:pPr>
      <w:r w:rsidRPr="006F5435">
        <w:t>Sur un disque dur (des Archives départementales ou du service versant)</w:t>
      </w:r>
    </w:p>
    <w:p w14:paraId="6310E091" w14:textId="2C45A76A" w:rsidR="00090197" w:rsidRPr="006F5435" w:rsidRDefault="00F51BB5" w:rsidP="00214AB7">
      <w:pPr>
        <w:pStyle w:val="Paragraphedeliste"/>
        <w:numPr>
          <w:ilvl w:val="0"/>
          <w:numId w:val="6"/>
        </w:numPr>
        <w:jc w:val="both"/>
      </w:pPr>
      <w:r w:rsidRPr="006F5435">
        <w:t>Sur un site de transfert</w:t>
      </w:r>
      <w:r w:rsidR="00090197" w:rsidRPr="006F5435">
        <w:t xml:space="preserve"> sécurisé</w:t>
      </w:r>
      <w:r w:rsidRPr="006F5435">
        <w:t xml:space="preserve"> de données</w:t>
      </w:r>
      <w:r w:rsidR="00090197" w:rsidRPr="006F5435">
        <w:t> :</w:t>
      </w:r>
    </w:p>
    <w:p w14:paraId="08AB26CF" w14:textId="70E5F370" w:rsidR="00090197" w:rsidRPr="006F5435" w:rsidRDefault="00090197" w:rsidP="00214AB7">
      <w:pPr>
        <w:pStyle w:val="Paragraphedeliste"/>
        <w:numPr>
          <w:ilvl w:val="1"/>
          <w:numId w:val="6"/>
        </w:numPr>
        <w:jc w:val="both"/>
      </w:pPr>
      <w:r w:rsidRPr="006F5435">
        <w:t>Département :  + vigilance sur la capacité de transfert qui peut être augmentée sur demande car il y a que 100MB</w:t>
      </w:r>
    </w:p>
    <w:p w14:paraId="382ECD55" w14:textId="6E2AD5C8" w:rsidR="00090197" w:rsidRPr="006F5435" w:rsidRDefault="00090197" w:rsidP="00214AB7">
      <w:pPr>
        <w:pStyle w:val="Paragraphedeliste"/>
        <w:numPr>
          <w:ilvl w:val="1"/>
          <w:numId w:val="6"/>
        </w:numPr>
        <w:jc w:val="both"/>
      </w:pPr>
      <w:r w:rsidRPr="006F5435">
        <w:t>État : France Transfert (l’administration doit vous donner un accès)</w:t>
      </w:r>
    </w:p>
    <w:p w14:paraId="64C11B90" w14:textId="083CF751" w:rsidR="00090197" w:rsidRPr="006F5435" w:rsidRDefault="00090197" w:rsidP="00214AB7">
      <w:pPr>
        <w:pStyle w:val="Paragraphedeliste"/>
        <w:numPr>
          <w:ilvl w:val="1"/>
          <w:numId w:val="6"/>
        </w:numPr>
        <w:jc w:val="both"/>
      </w:pPr>
      <w:r w:rsidRPr="006F5435">
        <w:t>Autres plateformes de transfert proposés par le service versant mais s’assurer de la sécurité de la plateforme.</w:t>
      </w:r>
    </w:p>
    <w:p w14:paraId="0A10B424" w14:textId="3AB25020" w:rsidR="002E065E" w:rsidRDefault="002E065E" w:rsidP="00214AB7">
      <w:pPr>
        <w:jc w:val="both"/>
      </w:pPr>
      <w:r>
        <w:t xml:space="preserve">Les données sont à enregistrer dans le </w:t>
      </w:r>
      <w:r w:rsidRPr="006A4AFA">
        <w:t>G:\</w:t>
      </w:r>
      <w:r>
        <w:t xml:space="preserve"> pour être traitées.</w:t>
      </w:r>
    </w:p>
    <w:p w14:paraId="61CF8A3C" w14:textId="46979E6A" w:rsidR="006F5435" w:rsidRDefault="006F5435" w:rsidP="00214AB7">
      <w:pPr>
        <w:jc w:val="both"/>
      </w:pPr>
      <w:r>
        <w:t>Une copie de</w:t>
      </w:r>
      <w:r w:rsidR="002E065E">
        <w:t xml:space="preserve"> ce</w:t>
      </w:r>
      <w:r>
        <w:t xml:space="preserve">s données doit </w:t>
      </w:r>
      <w:r w:rsidR="002E065E">
        <w:t xml:space="preserve">également </w:t>
      </w:r>
      <w:r>
        <w:t>être enregistré</w:t>
      </w:r>
      <w:r w:rsidR="00BE7A31">
        <w:t>e</w:t>
      </w:r>
      <w:r>
        <w:t xml:space="preserve"> sur </w:t>
      </w:r>
      <w:r w:rsidR="002E065E">
        <w:t xml:space="preserve">le </w:t>
      </w:r>
      <w:r>
        <w:t xml:space="preserve">serveur U:\P68 ; </w:t>
      </w:r>
    </w:p>
    <w:p w14:paraId="4B338490" w14:textId="3B97966F" w:rsidR="001049BE" w:rsidRDefault="006F5435" w:rsidP="00214AB7">
      <w:pPr>
        <w:spacing w:after="0"/>
        <w:jc w:val="both"/>
      </w:pPr>
      <w:r>
        <w:t xml:space="preserve">A la réception du transfert, il convient comme à chaque versement de </w:t>
      </w:r>
      <w:r w:rsidR="00B654C3">
        <w:t>vérifier :</w:t>
      </w:r>
    </w:p>
    <w:p w14:paraId="08E0A9E6" w14:textId="77777777" w:rsidR="00D160F5" w:rsidRDefault="006F5435" w:rsidP="00D160F5">
      <w:pPr>
        <w:pStyle w:val="Paragraphedeliste"/>
        <w:numPr>
          <w:ilvl w:val="0"/>
          <w:numId w:val="6"/>
        </w:numPr>
        <w:jc w:val="both"/>
      </w:pPr>
      <w:r>
        <w:t>le contenu des fichiers et des dossiers (adéquation entre les données et le bordereau de versement)</w:t>
      </w:r>
      <w:r w:rsidR="00214AB7">
        <w:t> </w:t>
      </w:r>
      <w:r w:rsidR="00D160F5">
        <w:t>.</w:t>
      </w:r>
    </w:p>
    <w:p w14:paraId="62CDC8EB" w14:textId="03DB232A" w:rsidR="0067508B" w:rsidRPr="0067508B" w:rsidRDefault="0093647C" w:rsidP="00D160F5">
      <w:pPr>
        <w:jc w:val="both"/>
      </w:pPr>
      <w:r>
        <w:t xml:space="preserve">Pour aller plus loin, suivre les étapes du </w:t>
      </w:r>
      <w:r w:rsidRPr="009D7551">
        <w:t>mémo</w:t>
      </w:r>
      <w:r>
        <w:t>.</w:t>
      </w:r>
      <w:r w:rsidR="00470F73">
        <w:tab/>
      </w:r>
    </w:p>
    <w:p w14:paraId="0DD89C42" w14:textId="2418D260" w:rsidR="00B906A8" w:rsidRDefault="00B906A8" w:rsidP="00B906A8">
      <w:pPr>
        <w:pStyle w:val="Titre1"/>
      </w:pPr>
      <w:bookmarkStart w:id="6" w:name="_Toc163804196"/>
      <w:r>
        <w:t xml:space="preserve">Étape 6 </w:t>
      </w:r>
      <w:r w:rsidR="00527AEB">
        <w:t>-</w:t>
      </w:r>
      <w:r>
        <w:t xml:space="preserve"> Classer les archives</w:t>
      </w:r>
      <w:bookmarkEnd w:id="6"/>
    </w:p>
    <w:p w14:paraId="2598D505" w14:textId="7B10158A" w:rsidR="00FF3B75" w:rsidRDefault="00527AEB" w:rsidP="00FF3B75">
      <w:pPr>
        <w:jc w:val="both"/>
        <w:rPr>
          <w:lang w:eastAsia="fr-FR"/>
        </w:rPr>
      </w:pPr>
      <w:r>
        <w:rPr>
          <w:lang w:eastAsia="fr-FR"/>
        </w:rPr>
        <w:t xml:space="preserve">La plateforme d’archivage numérique contient les données </w:t>
      </w:r>
      <w:r w:rsidR="00F409F7">
        <w:rPr>
          <w:lang w:eastAsia="fr-FR"/>
        </w:rPr>
        <w:t xml:space="preserve">numériques </w:t>
      </w:r>
      <w:r>
        <w:rPr>
          <w:lang w:eastAsia="fr-FR"/>
        </w:rPr>
        <w:t>et l’inventaire.</w:t>
      </w:r>
      <w:r w:rsidR="005C68F6">
        <w:rPr>
          <w:lang w:eastAsia="fr-FR"/>
        </w:rPr>
        <w:t xml:space="preserve"> </w:t>
      </w:r>
      <w:r w:rsidR="00FF3B75">
        <w:rPr>
          <w:lang w:eastAsia="fr-FR"/>
        </w:rPr>
        <w:t>Les données numériques doivent être classées pour produire un inventaire.</w:t>
      </w:r>
    </w:p>
    <w:p w14:paraId="1E3D5F95" w14:textId="182C13C6" w:rsidR="00FF3B75" w:rsidRDefault="00FF3B75" w:rsidP="00FF3B75">
      <w:pPr>
        <w:spacing w:after="0"/>
        <w:jc w:val="both"/>
        <w:rPr>
          <w:lang w:eastAsia="fr-FR"/>
        </w:rPr>
      </w:pPr>
      <w:r>
        <w:rPr>
          <w:lang w:eastAsia="fr-FR"/>
        </w:rPr>
        <w:t>Liste des points de contrôle :</w:t>
      </w:r>
    </w:p>
    <w:p w14:paraId="4179594B" w14:textId="1A004CD5" w:rsidR="00FF3B75" w:rsidRDefault="00FF3B75" w:rsidP="00FF3B75">
      <w:pPr>
        <w:pStyle w:val="Paragraphedeliste"/>
        <w:numPr>
          <w:ilvl w:val="0"/>
          <w:numId w:val="6"/>
        </w:numPr>
        <w:jc w:val="both"/>
        <w:rPr>
          <w:lang w:eastAsia="fr-FR"/>
        </w:rPr>
      </w:pPr>
      <w:r>
        <w:rPr>
          <w:lang w:eastAsia="fr-FR"/>
        </w:rPr>
        <w:t>Organisation des dossiers et fichiers selon un plan de classement</w:t>
      </w:r>
    </w:p>
    <w:p w14:paraId="43065E3A" w14:textId="248A4ECF" w:rsidR="00FF3B75" w:rsidRDefault="00FF3B75" w:rsidP="00FF3B75">
      <w:pPr>
        <w:pStyle w:val="Paragraphedeliste"/>
        <w:numPr>
          <w:ilvl w:val="0"/>
          <w:numId w:val="6"/>
        </w:numPr>
        <w:jc w:val="both"/>
        <w:rPr>
          <w:lang w:eastAsia="fr-FR"/>
        </w:rPr>
      </w:pPr>
      <w:r>
        <w:rPr>
          <w:lang w:eastAsia="fr-FR"/>
        </w:rPr>
        <w:t xml:space="preserve">Nommage des dossiers </w:t>
      </w:r>
    </w:p>
    <w:p w14:paraId="7B009568" w14:textId="4DD802EF" w:rsidR="00FF3B75" w:rsidRDefault="00FF3B75" w:rsidP="00FF3B75">
      <w:pPr>
        <w:pStyle w:val="Paragraphedeliste"/>
        <w:numPr>
          <w:ilvl w:val="0"/>
          <w:numId w:val="6"/>
        </w:numPr>
        <w:jc w:val="both"/>
        <w:rPr>
          <w:lang w:eastAsia="fr-FR"/>
        </w:rPr>
      </w:pPr>
      <w:r>
        <w:rPr>
          <w:lang w:eastAsia="fr-FR"/>
        </w:rPr>
        <w:t>Vérification des formats</w:t>
      </w:r>
    </w:p>
    <w:p w14:paraId="4E9759B1" w14:textId="535C1E74" w:rsidR="00FF3B75" w:rsidRDefault="00FF3B75" w:rsidP="00FF3B75">
      <w:pPr>
        <w:pStyle w:val="Paragraphedeliste"/>
        <w:numPr>
          <w:ilvl w:val="0"/>
          <w:numId w:val="6"/>
        </w:numPr>
        <w:jc w:val="both"/>
        <w:rPr>
          <w:lang w:eastAsia="fr-FR"/>
        </w:rPr>
      </w:pPr>
      <w:r>
        <w:rPr>
          <w:lang w:eastAsia="fr-FR"/>
        </w:rPr>
        <w:t>Choix de l’indexation</w:t>
      </w:r>
      <w:r w:rsidR="00B654C3">
        <w:rPr>
          <w:lang w:eastAsia="fr-FR"/>
        </w:rPr>
        <w:t xml:space="preserve"> au bon niveau</w:t>
      </w:r>
    </w:p>
    <w:p w14:paraId="0896E599" w14:textId="1FBC5B0C" w:rsidR="00FF3B75" w:rsidRDefault="00FF3B75" w:rsidP="00FF3B75">
      <w:pPr>
        <w:pStyle w:val="Paragraphedeliste"/>
        <w:numPr>
          <w:ilvl w:val="0"/>
          <w:numId w:val="6"/>
        </w:numPr>
        <w:jc w:val="both"/>
        <w:rPr>
          <w:lang w:eastAsia="fr-FR"/>
        </w:rPr>
      </w:pPr>
      <w:r>
        <w:rPr>
          <w:lang w:eastAsia="fr-FR"/>
        </w:rPr>
        <w:t>Choix du délai de communicabilité</w:t>
      </w:r>
      <w:r w:rsidR="00B654C3">
        <w:rPr>
          <w:lang w:eastAsia="fr-FR"/>
        </w:rPr>
        <w:t xml:space="preserve"> au bon niveau</w:t>
      </w:r>
    </w:p>
    <w:p w14:paraId="35A01826" w14:textId="707078CA" w:rsidR="00FF3B75" w:rsidRDefault="00FF3B75" w:rsidP="00FF3B75">
      <w:pPr>
        <w:pStyle w:val="Paragraphedeliste"/>
        <w:numPr>
          <w:ilvl w:val="0"/>
          <w:numId w:val="6"/>
        </w:numPr>
        <w:jc w:val="both"/>
        <w:rPr>
          <w:lang w:eastAsia="fr-FR"/>
        </w:rPr>
      </w:pPr>
      <w:r>
        <w:rPr>
          <w:lang w:eastAsia="fr-FR"/>
        </w:rPr>
        <w:t>Vérification des fichiers cachés</w:t>
      </w:r>
    </w:p>
    <w:p w14:paraId="737EAF14" w14:textId="600CB095" w:rsidR="00FF3B75" w:rsidRDefault="00FF3B75" w:rsidP="00831883">
      <w:pPr>
        <w:spacing w:after="0"/>
        <w:jc w:val="both"/>
        <w:rPr>
          <w:lang w:eastAsia="fr-FR"/>
        </w:rPr>
      </w:pPr>
      <w:r>
        <w:rPr>
          <w:lang w:eastAsia="fr-FR"/>
        </w:rPr>
        <w:t xml:space="preserve">Plusieurs outils du catalogue de service </w:t>
      </w:r>
      <w:r w:rsidR="007E4CFA">
        <w:rPr>
          <w:lang w:eastAsia="fr-FR"/>
        </w:rPr>
        <w:t xml:space="preserve">du Département </w:t>
      </w:r>
      <w:r>
        <w:rPr>
          <w:lang w:eastAsia="fr-FR"/>
        </w:rPr>
        <w:t>peuvent être utilisés pour faciliter le classement :</w:t>
      </w:r>
    </w:p>
    <w:p w14:paraId="0427ABD9" w14:textId="38922D29" w:rsidR="00FF3B75" w:rsidRDefault="00FF3B75" w:rsidP="00FF3B75">
      <w:pPr>
        <w:pStyle w:val="Paragraphedeliste"/>
        <w:numPr>
          <w:ilvl w:val="0"/>
          <w:numId w:val="6"/>
        </w:numPr>
        <w:jc w:val="both"/>
        <w:rPr>
          <w:lang w:eastAsia="fr-FR"/>
        </w:rPr>
      </w:pPr>
      <w:proofErr w:type="spellStart"/>
      <w:r>
        <w:rPr>
          <w:lang w:eastAsia="fr-FR"/>
        </w:rPr>
        <w:t>Droid</w:t>
      </w:r>
      <w:proofErr w:type="spellEnd"/>
      <w:r>
        <w:rPr>
          <w:lang w:eastAsia="fr-FR"/>
        </w:rPr>
        <w:t> : outil d’identification des formats selon le référentiel PRONOM</w:t>
      </w:r>
    </w:p>
    <w:p w14:paraId="216A9535" w14:textId="50EA6611" w:rsidR="00FF3B75" w:rsidRDefault="00FF3B75" w:rsidP="00FF3B75">
      <w:pPr>
        <w:pStyle w:val="Paragraphedeliste"/>
        <w:numPr>
          <w:ilvl w:val="0"/>
          <w:numId w:val="6"/>
        </w:numPr>
        <w:jc w:val="both"/>
        <w:rPr>
          <w:lang w:eastAsia="fr-FR"/>
        </w:rPr>
      </w:pPr>
      <w:proofErr w:type="spellStart"/>
      <w:r>
        <w:rPr>
          <w:lang w:eastAsia="fr-FR"/>
        </w:rPr>
        <w:t>Archifiltre</w:t>
      </w:r>
      <w:proofErr w:type="spellEnd"/>
      <w:r w:rsidR="00831883">
        <w:rPr>
          <w:lang w:eastAsia="fr-FR"/>
        </w:rPr>
        <w:t> : outil de visualisation d’une arborescence au niveau macro</w:t>
      </w:r>
    </w:p>
    <w:p w14:paraId="1E324C79" w14:textId="68CACB2B" w:rsidR="00FF3B75" w:rsidRDefault="00FF3B75" w:rsidP="00FF3B75">
      <w:pPr>
        <w:pStyle w:val="Paragraphedeliste"/>
        <w:numPr>
          <w:ilvl w:val="0"/>
          <w:numId w:val="6"/>
        </w:numPr>
        <w:jc w:val="both"/>
        <w:rPr>
          <w:lang w:eastAsia="fr-FR"/>
        </w:rPr>
      </w:pPr>
      <w:r>
        <w:rPr>
          <w:lang w:eastAsia="fr-FR"/>
        </w:rPr>
        <w:t>Octave</w:t>
      </w:r>
      <w:r w:rsidR="00831883">
        <w:rPr>
          <w:lang w:eastAsia="fr-FR"/>
        </w:rPr>
        <w:t> : outil de dédoublonnage, création d’un paquet SIP</w:t>
      </w:r>
    </w:p>
    <w:p w14:paraId="0FCBBE5F" w14:textId="00165F68" w:rsidR="00FF3B75" w:rsidRDefault="00FF3B75" w:rsidP="00FF3B75">
      <w:pPr>
        <w:pStyle w:val="Paragraphedeliste"/>
        <w:numPr>
          <w:ilvl w:val="0"/>
          <w:numId w:val="6"/>
        </w:numPr>
        <w:jc w:val="both"/>
        <w:rPr>
          <w:lang w:eastAsia="fr-FR"/>
        </w:rPr>
      </w:pPr>
      <w:proofErr w:type="spellStart"/>
      <w:r>
        <w:rPr>
          <w:lang w:eastAsia="fr-FR"/>
        </w:rPr>
        <w:t>Resip</w:t>
      </w:r>
      <w:proofErr w:type="spellEnd"/>
      <w:r>
        <w:rPr>
          <w:lang w:eastAsia="fr-FR"/>
        </w:rPr>
        <w:t> :</w:t>
      </w:r>
      <w:r w:rsidR="00831883">
        <w:rPr>
          <w:lang w:eastAsia="fr-FR"/>
        </w:rPr>
        <w:t xml:space="preserve"> outil de création d’un paquet SIP</w:t>
      </w:r>
    </w:p>
    <w:p w14:paraId="0CCA4143" w14:textId="278E99A9" w:rsidR="00FF3B75" w:rsidRDefault="00FF3B75" w:rsidP="007E4CFA">
      <w:pPr>
        <w:pStyle w:val="Paragraphedeliste"/>
        <w:numPr>
          <w:ilvl w:val="0"/>
          <w:numId w:val="6"/>
        </w:numPr>
        <w:spacing w:after="0"/>
        <w:jc w:val="both"/>
        <w:rPr>
          <w:lang w:eastAsia="fr-FR"/>
        </w:rPr>
      </w:pPr>
      <w:r>
        <w:rPr>
          <w:lang w:eastAsia="fr-FR"/>
        </w:rPr>
        <w:t xml:space="preserve">Ant </w:t>
      </w:r>
      <w:proofErr w:type="spellStart"/>
      <w:r>
        <w:rPr>
          <w:lang w:eastAsia="fr-FR"/>
        </w:rPr>
        <w:t>Renamer</w:t>
      </w:r>
      <w:proofErr w:type="spellEnd"/>
      <w:r>
        <w:rPr>
          <w:lang w:eastAsia="fr-FR"/>
        </w:rPr>
        <w:t> : outils de renommage</w:t>
      </w:r>
    </w:p>
    <w:p w14:paraId="317141E8" w14:textId="7B8303F8" w:rsidR="007E4CFA" w:rsidRDefault="007E4CFA" w:rsidP="007E4CFA">
      <w:pPr>
        <w:jc w:val="both"/>
        <w:rPr>
          <w:lang w:eastAsia="fr-FR"/>
        </w:rPr>
      </w:pPr>
      <w:r>
        <w:rPr>
          <w:lang w:eastAsia="fr-FR"/>
        </w:rPr>
        <w:t xml:space="preserve">Voir la documentation de ces outils dans ce </w:t>
      </w:r>
      <w:r w:rsidRPr="00AF393C">
        <w:rPr>
          <w:lang w:eastAsia="fr-FR"/>
        </w:rPr>
        <w:t>dossier</w:t>
      </w:r>
      <w:r>
        <w:rPr>
          <w:lang w:eastAsia="fr-FR"/>
        </w:rPr>
        <w:t xml:space="preserve">. </w:t>
      </w:r>
    </w:p>
    <w:p w14:paraId="492E070D" w14:textId="5AA963F5" w:rsidR="005A55EE" w:rsidRDefault="005A55EE" w:rsidP="005A55EE">
      <w:pPr>
        <w:pStyle w:val="Titre1"/>
      </w:pPr>
      <w:bookmarkStart w:id="7" w:name="_Toc163804198"/>
      <w:r>
        <w:t>Transférer le versement</w:t>
      </w:r>
      <w:r w:rsidR="00F34F99">
        <w:t xml:space="preserve"> sur la plateforme</w:t>
      </w:r>
      <w:bookmarkEnd w:id="7"/>
      <w:r w:rsidR="00F34F99">
        <w:t xml:space="preserve"> </w:t>
      </w:r>
    </w:p>
    <w:p w14:paraId="7B23652D" w14:textId="5D432222" w:rsidR="00BA2177" w:rsidRDefault="00B906A8" w:rsidP="00BA2177">
      <w:r>
        <w:t xml:space="preserve">Voir </w:t>
      </w:r>
      <w:r w:rsidRPr="00AF393C">
        <w:t>le guide</w:t>
      </w:r>
      <w:r w:rsidR="00831883" w:rsidRPr="00AF393C">
        <w:t xml:space="preserve"> d’intégration des données dans </w:t>
      </w:r>
      <w:proofErr w:type="spellStart"/>
      <w:r w:rsidR="00831883" w:rsidRPr="00AF393C">
        <w:t>As@laé</w:t>
      </w:r>
      <w:proofErr w:type="spellEnd"/>
    </w:p>
    <w:p w14:paraId="493092B6" w14:textId="67793A83" w:rsidR="009A0FEA" w:rsidRDefault="009A0FEA" w:rsidP="00BA2177"/>
    <w:p w14:paraId="2412E599" w14:textId="77777777" w:rsidR="003F4CF3" w:rsidRPr="0024297B" w:rsidRDefault="003F4CF3" w:rsidP="0024297B"/>
    <w:sectPr w:rsidR="003F4CF3" w:rsidRPr="0024297B" w:rsidSect="00B67128"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04C326" w14:textId="77777777" w:rsidR="0066552C" w:rsidRDefault="0066552C" w:rsidP="00A9411A">
      <w:pPr>
        <w:spacing w:after="0" w:line="240" w:lineRule="auto"/>
      </w:pPr>
      <w:r>
        <w:separator/>
      </w:r>
    </w:p>
  </w:endnote>
  <w:endnote w:type="continuationSeparator" w:id="0">
    <w:p w14:paraId="08460271" w14:textId="77777777" w:rsidR="0066552C" w:rsidRDefault="0066552C" w:rsidP="00A9411A">
      <w:pPr>
        <w:spacing w:after="0" w:line="240" w:lineRule="auto"/>
      </w:pPr>
      <w:r>
        <w:continuationSeparator/>
      </w:r>
    </w:p>
  </w:endnote>
  <w:endnote w:type="continuationNotice" w:id="1">
    <w:p w14:paraId="6AD4F126" w14:textId="77777777" w:rsidR="00E20404" w:rsidRDefault="00E2040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38166140"/>
      <w:docPartObj>
        <w:docPartGallery w:val="Page Numbers (Bottom of Page)"/>
        <w:docPartUnique/>
      </w:docPartObj>
    </w:sdtPr>
    <w:sdtEndPr/>
    <w:sdtContent>
      <w:p w14:paraId="5C8E22B1" w14:textId="77777777" w:rsidR="00E12C69" w:rsidRDefault="00E12C69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3D5BBB6" w14:textId="77777777" w:rsidR="00E12C69" w:rsidRDefault="00E12C6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5F22FB" w14:textId="77777777" w:rsidR="0066552C" w:rsidRDefault="0066552C" w:rsidP="00A9411A">
      <w:pPr>
        <w:spacing w:after="0" w:line="240" w:lineRule="auto"/>
      </w:pPr>
      <w:r>
        <w:separator/>
      </w:r>
    </w:p>
  </w:footnote>
  <w:footnote w:type="continuationSeparator" w:id="0">
    <w:p w14:paraId="1CFB234D" w14:textId="77777777" w:rsidR="0066552C" w:rsidRDefault="0066552C" w:rsidP="00A9411A">
      <w:pPr>
        <w:spacing w:after="0" w:line="240" w:lineRule="auto"/>
      </w:pPr>
      <w:r>
        <w:continuationSeparator/>
      </w:r>
    </w:p>
  </w:footnote>
  <w:footnote w:type="continuationNotice" w:id="1">
    <w:p w14:paraId="742BBCD6" w14:textId="77777777" w:rsidR="00E20404" w:rsidRDefault="00E20404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382AD0"/>
    <w:multiLevelType w:val="hybridMultilevel"/>
    <w:tmpl w:val="25BE5850"/>
    <w:lvl w:ilvl="0" w:tplc="8BB29B02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455149"/>
    <w:multiLevelType w:val="hybridMultilevel"/>
    <w:tmpl w:val="C06C8F0E"/>
    <w:lvl w:ilvl="0" w:tplc="D846878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736A64"/>
    <w:multiLevelType w:val="hybridMultilevel"/>
    <w:tmpl w:val="56C67D2C"/>
    <w:lvl w:ilvl="0" w:tplc="9D28A1D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D97A55"/>
    <w:multiLevelType w:val="hybridMultilevel"/>
    <w:tmpl w:val="C720BEEE"/>
    <w:lvl w:ilvl="0" w:tplc="03066FA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D93BAB"/>
    <w:multiLevelType w:val="hybridMultilevel"/>
    <w:tmpl w:val="F342F076"/>
    <w:lvl w:ilvl="0" w:tplc="25C8BFFE">
      <w:start w:val="1"/>
      <w:numFmt w:val="decimal"/>
      <w:lvlText w:val="%1-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7C0B7A5E"/>
    <w:multiLevelType w:val="hybridMultilevel"/>
    <w:tmpl w:val="CB1C6580"/>
    <w:lvl w:ilvl="0" w:tplc="ECA054C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5988714">
    <w:abstractNumId w:val="1"/>
  </w:num>
  <w:num w:numId="2" w16cid:durableId="149444406">
    <w:abstractNumId w:val="5"/>
  </w:num>
  <w:num w:numId="3" w16cid:durableId="145628859">
    <w:abstractNumId w:val="3"/>
  </w:num>
  <w:num w:numId="4" w16cid:durableId="1416823423">
    <w:abstractNumId w:val="2"/>
  </w:num>
  <w:num w:numId="5" w16cid:durableId="1946575611">
    <w:abstractNumId w:val="4"/>
  </w:num>
  <w:num w:numId="6" w16cid:durableId="5646118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2B1"/>
    <w:rsid w:val="00034376"/>
    <w:rsid w:val="000432E7"/>
    <w:rsid w:val="0005669D"/>
    <w:rsid w:val="00056E69"/>
    <w:rsid w:val="00084F9B"/>
    <w:rsid w:val="00090197"/>
    <w:rsid w:val="000945EA"/>
    <w:rsid w:val="000953DC"/>
    <w:rsid w:val="000B5688"/>
    <w:rsid w:val="000C2F42"/>
    <w:rsid w:val="000C7235"/>
    <w:rsid w:val="000D296F"/>
    <w:rsid w:val="000F2A0A"/>
    <w:rsid w:val="001049BE"/>
    <w:rsid w:val="0011697D"/>
    <w:rsid w:val="001272F5"/>
    <w:rsid w:val="00141DDE"/>
    <w:rsid w:val="00150AB9"/>
    <w:rsid w:val="0015384D"/>
    <w:rsid w:val="001562C6"/>
    <w:rsid w:val="00162907"/>
    <w:rsid w:val="00163AB7"/>
    <w:rsid w:val="0018718D"/>
    <w:rsid w:val="00187ACB"/>
    <w:rsid w:val="00190023"/>
    <w:rsid w:val="001973DB"/>
    <w:rsid w:val="001A13F8"/>
    <w:rsid w:val="001A3218"/>
    <w:rsid w:val="001B6FC7"/>
    <w:rsid w:val="001B769E"/>
    <w:rsid w:val="001D1316"/>
    <w:rsid w:val="001D7B29"/>
    <w:rsid w:val="00202D50"/>
    <w:rsid w:val="00214AB7"/>
    <w:rsid w:val="0022509D"/>
    <w:rsid w:val="0024297B"/>
    <w:rsid w:val="002C320C"/>
    <w:rsid w:val="002E065E"/>
    <w:rsid w:val="003105C2"/>
    <w:rsid w:val="00315157"/>
    <w:rsid w:val="00344584"/>
    <w:rsid w:val="003446B9"/>
    <w:rsid w:val="003456FC"/>
    <w:rsid w:val="00370595"/>
    <w:rsid w:val="00374C37"/>
    <w:rsid w:val="003D32D2"/>
    <w:rsid w:val="003D468A"/>
    <w:rsid w:val="003E7724"/>
    <w:rsid w:val="003F4CF3"/>
    <w:rsid w:val="00442FFC"/>
    <w:rsid w:val="004510D5"/>
    <w:rsid w:val="00461450"/>
    <w:rsid w:val="00470F73"/>
    <w:rsid w:val="004736A7"/>
    <w:rsid w:val="004A0187"/>
    <w:rsid w:val="004A0D68"/>
    <w:rsid w:val="004C1B4C"/>
    <w:rsid w:val="004C5A33"/>
    <w:rsid w:val="004E0295"/>
    <w:rsid w:val="004F0A06"/>
    <w:rsid w:val="004F1FA4"/>
    <w:rsid w:val="00520DFF"/>
    <w:rsid w:val="00527AEB"/>
    <w:rsid w:val="0055290E"/>
    <w:rsid w:val="005555E7"/>
    <w:rsid w:val="005614DB"/>
    <w:rsid w:val="00564569"/>
    <w:rsid w:val="00564943"/>
    <w:rsid w:val="00584C11"/>
    <w:rsid w:val="00585D59"/>
    <w:rsid w:val="0058758D"/>
    <w:rsid w:val="005A0526"/>
    <w:rsid w:val="005A55EE"/>
    <w:rsid w:val="005B0426"/>
    <w:rsid w:val="005C211B"/>
    <w:rsid w:val="005C68F6"/>
    <w:rsid w:val="005D0550"/>
    <w:rsid w:val="005E09AF"/>
    <w:rsid w:val="005F2E65"/>
    <w:rsid w:val="00607BCB"/>
    <w:rsid w:val="00610648"/>
    <w:rsid w:val="006422B1"/>
    <w:rsid w:val="0066552C"/>
    <w:rsid w:val="0067508B"/>
    <w:rsid w:val="0068073D"/>
    <w:rsid w:val="00683E85"/>
    <w:rsid w:val="006A4AFA"/>
    <w:rsid w:val="006D1531"/>
    <w:rsid w:val="006E6CB6"/>
    <w:rsid w:val="006F5435"/>
    <w:rsid w:val="00725581"/>
    <w:rsid w:val="00753FA1"/>
    <w:rsid w:val="00756F09"/>
    <w:rsid w:val="00766177"/>
    <w:rsid w:val="00777274"/>
    <w:rsid w:val="00784C26"/>
    <w:rsid w:val="0078617E"/>
    <w:rsid w:val="007A1CE8"/>
    <w:rsid w:val="007A3E99"/>
    <w:rsid w:val="007A5024"/>
    <w:rsid w:val="007B3B6E"/>
    <w:rsid w:val="007C2F20"/>
    <w:rsid w:val="007E4CFA"/>
    <w:rsid w:val="007E71F7"/>
    <w:rsid w:val="00817E62"/>
    <w:rsid w:val="00831883"/>
    <w:rsid w:val="00897FD7"/>
    <w:rsid w:val="008B6757"/>
    <w:rsid w:val="008D1CE8"/>
    <w:rsid w:val="00901C33"/>
    <w:rsid w:val="00907758"/>
    <w:rsid w:val="00912C38"/>
    <w:rsid w:val="00917F91"/>
    <w:rsid w:val="009260A1"/>
    <w:rsid w:val="00927D60"/>
    <w:rsid w:val="00933A03"/>
    <w:rsid w:val="0093647C"/>
    <w:rsid w:val="0097783D"/>
    <w:rsid w:val="0099695E"/>
    <w:rsid w:val="00996D4A"/>
    <w:rsid w:val="009A0FEA"/>
    <w:rsid w:val="009A7A2C"/>
    <w:rsid w:val="009B6D18"/>
    <w:rsid w:val="009C2A31"/>
    <w:rsid w:val="009D7551"/>
    <w:rsid w:val="00A208D1"/>
    <w:rsid w:val="00A30AE1"/>
    <w:rsid w:val="00A3565E"/>
    <w:rsid w:val="00A4659A"/>
    <w:rsid w:val="00A83EB3"/>
    <w:rsid w:val="00A9411A"/>
    <w:rsid w:val="00A94C5B"/>
    <w:rsid w:val="00AA01B6"/>
    <w:rsid w:val="00AA46B1"/>
    <w:rsid w:val="00AB68D3"/>
    <w:rsid w:val="00AC539E"/>
    <w:rsid w:val="00AC5FC5"/>
    <w:rsid w:val="00AE31AD"/>
    <w:rsid w:val="00AF393C"/>
    <w:rsid w:val="00B13895"/>
    <w:rsid w:val="00B517C0"/>
    <w:rsid w:val="00B562CA"/>
    <w:rsid w:val="00B57B62"/>
    <w:rsid w:val="00B654C3"/>
    <w:rsid w:val="00B67128"/>
    <w:rsid w:val="00B773C6"/>
    <w:rsid w:val="00B80AE5"/>
    <w:rsid w:val="00B8298C"/>
    <w:rsid w:val="00B85BEF"/>
    <w:rsid w:val="00B906A8"/>
    <w:rsid w:val="00B95780"/>
    <w:rsid w:val="00BA2177"/>
    <w:rsid w:val="00BE7A31"/>
    <w:rsid w:val="00C22CE5"/>
    <w:rsid w:val="00C23A27"/>
    <w:rsid w:val="00C453A2"/>
    <w:rsid w:val="00C662A0"/>
    <w:rsid w:val="00C9296A"/>
    <w:rsid w:val="00C96165"/>
    <w:rsid w:val="00C97406"/>
    <w:rsid w:val="00CA0289"/>
    <w:rsid w:val="00CB607F"/>
    <w:rsid w:val="00CD2F5C"/>
    <w:rsid w:val="00CD5F30"/>
    <w:rsid w:val="00CD7D5D"/>
    <w:rsid w:val="00CE546E"/>
    <w:rsid w:val="00CF31F5"/>
    <w:rsid w:val="00CF378B"/>
    <w:rsid w:val="00D01BA1"/>
    <w:rsid w:val="00D160F5"/>
    <w:rsid w:val="00D47E17"/>
    <w:rsid w:val="00D61821"/>
    <w:rsid w:val="00D82437"/>
    <w:rsid w:val="00D855BE"/>
    <w:rsid w:val="00D934F2"/>
    <w:rsid w:val="00DB6DD2"/>
    <w:rsid w:val="00DE1A11"/>
    <w:rsid w:val="00E12B28"/>
    <w:rsid w:val="00E12C69"/>
    <w:rsid w:val="00E20404"/>
    <w:rsid w:val="00E3359B"/>
    <w:rsid w:val="00E50F9F"/>
    <w:rsid w:val="00E6114E"/>
    <w:rsid w:val="00E642E0"/>
    <w:rsid w:val="00EC5260"/>
    <w:rsid w:val="00EC6B1B"/>
    <w:rsid w:val="00F105CE"/>
    <w:rsid w:val="00F15662"/>
    <w:rsid w:val="00F34F99"/>
    <w:rsid w:val="00F409F7"/>
    <w:rsid w:val="00F412EE"/>
    <w:rsid w:val="00F477B3"/>
    <w:rsid w:val="00F50970"/>
    <w:rsid w:val="00F51BB5"/>
    <w:rsid w:val="00F646B6"/>
    <w:rsid w:val="00F67C69"/>
    <w:rsid w:val="00F72A28"/>
    <w:rsid w:val="00FA1ACE"/>
    <w:rsid w:val="00FB245D"/>
    <w:rsid w:val="00FD509B"/>
    <w:rsid w:val="00FE0323"/>
    <w:rsid w:val="00FF0310"/>
    <w:rsid w:val="00FF197B"/>
    <w:rsid w:val="00FF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709EC"/>
  <w15:chartTrackingRefBased/>
  <w15:docId w15:val="{CCE762ED-D62F-4564-9DA6-7CFB93A63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55EE"/>
    <w:rPr>
      <w:rFonts w:ascii="Aptos" w:hAnsi="Aptos"/>
    </w:rPr>
  </w:style>
  <w:style w:type="paragraph" w:styleId="Titre1">
    <w:name w:val="heading 1"/>
    <w:basedOn w:val="Normal"/>
    <w:next w:val="Normal"/>
    <w:link w:val="Titre1Car"/>
    <w:uiPriority w:val="9"/>
    <w:qFormat/>
    <w:rsid w:val="00E12C69"/>
    <w:pPr>
      <w:keepNext/>
      <w:keepLines/>
      <w:spacing w:before="240" w:after="0" w:line="240" w:lineRule="auto"/>
      <w:jc w:val="both"/>
      <w:outlineLvl w:val="0"/>
    </w:pPr>
    <w:rPr>
      <w:rFonts w:eastAsiaTheme="majorEastAsia" w:cstheme="majorBidi"/>
      <w:b/>
      <w:color w:val="2F5496" w:themeColor="accent1" w:themeShade="BF"/>
      <w:sz w:val="32"/>
      <w:szCs w:val="32"/>
      <w:lang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A0289"/>
    <w:pPr>
      <w:keepNext/>
      <w:keepLines/>
      <w:spacing w:before="40" w:after="0"/>
      <w:ind w:left="708"/>
      <w:outlineLvl w:val="1"/>
    </w:pPr>
    <w:rPr>
      <w:rFonts w:eastAsiaTheme="majorEastAsia" w:cstheme="majorBidi"/>
      <w:b/>
      <w:color w:val="2F5496" w:themeColor="accent1" w:themeShade="BF"/>
      <w:sz w:val="28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97783D"/>
    <w:pPr>
      <w:keepNext/>
      <w:keepLines/>
      <w:spacing w:before="40" w:after="0"/>
      <w:ind w:left="1416"/>
      <w:outlineLvl w:val="2"/>
    </w:pPr>
    <w:rPr>
      <w:rFonts w:eastAsiaTheme="majorEastAsia" w:cstheme="majorBidi"/>
      <w:b/>
      <w:color w:val="0070C0"/>
      <w:sz w:val="28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F105CE"/>
    <w:pPr>
      <w:keepNext/>
      <w:keepLines/>
      <w:spacing w:before="40" w:after="0"/>
      <w:ind w:left="2124"/>
      <w:outlineLvl w:val="3"/>
    </w:pPr>
    <w:rPr>
      <w:rFonts w:eastAsiaTheme="majorEastAsia" w:cstheme="majorBidi"/>
      <w:b/>
      <w:iCs/>
      <w:sz w:val="24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0432E7"/>
    <w:pPr>
      <w:keepNext/>
      <w:keepLines/>
      <w:spacing w:before="40" w:after="0"/>
      <w:ind w:left="2124"/>
      <w:outlineLvl w:val="4"/>
    </w:pPr>
    <w:rPr>
      <w:rFonts w:eastAsiaTheme="majorEastAsia" w:cstheme="majorBidi"/>
      <w:b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941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9411A"/>
  </w:style>
  <w:style w:type="paragraph" w:styleId="Pieddepage">
    <w:name w:val="footer"/>
    <w:basedOn w:val="Normal"/>
    <w:link w:val="PieddepageCar"/>
    <w:uiPriority w:val="99"/>
    <w:unhideWhenUsed/>
    <w:rsid w:val="00A941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9411A"/>
  </w:style>
  <w:style w:type="character" w:styleId="Lienhypertexte">
    <w:name w:val="Hyperlink"/>
    <w:uiPriority w:val="99"/>
    <w:rsid w:val="00A9411A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0945EA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E12C69"/>
    <w:rPr>
      <w:rFonts w:eastAsiaTheme="majorEastAsia" w:cstheme="majorBidi"/>
      <w:b/>
      <w:color w:val="2F5496" w:themeColor="accent1" w:themeShade="BF"/>
      <w:sz w:val="32"/>
      <w:szCs w:val="32"/>
      <w:lang w:eastAsia="fr-FR"/>
    </w:rPr>
  </w:style>
  <w:style w:type="table" w:styleId="Grilledutableau">
    <w:name w:val="Table Grid"/>
    <w:basedOn w:val="TableauNormal"/>
    <w:uiPriority w:val="39"/>
    <w:rsid w:val="00E12C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l-ead-pgd-index">
    <w:name w:val="pl-ead-pgd-index"/>
    <w:basedOn w:val="Policepardfaut"/>
    <w:rsid w:val="00E12C69"/>
  </w:style>
  <w:style w:type="character" w:customStyle="1" w:styleId="Titre2Car">
    <w:name w:val="Titre 2 Car"/>
    <w:basedOn w:val="Policepardfaut"/>
    <w:link w:val="Titre2"/>
    <w:uiPriority w:val="9"/>
    <w:rsid w:val="00CA0289"/>
    <w:rPr>
      <w:rFonts w:eastAsiaTheme="majorEastAsia" w:cstheme="majorBidi"/>
      <w:b/>
      <w:color w:val="2F5496" w:themeColor="accent1" w:themeShade="BF"/>
      <w:sz w:val="28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97783D"/>
    <w:rPr>
      <w:rFonts w:ascii="Aptos" w:eastAsiaTheme="majorEastAsia" w:hAnsi="Aptos" w:cstheme="majorBidi"/>
      <w:b/>
      <w:color w:val="0070C0"/>
      <w:sz w:val="28"/>
      <w:szCs w:val="24"/>
    </w:rPr>
  </w:style>
  <w:style w:type="character" w:styleId="Mentionnonrsolue">
    <w:name w:val="Unresolved Mention"/>
    <w:basedOn w:val="Policepardfaut"/>
    <w:uiPriority w:val="99"/>
    <w:semiHidden/>
    <w:unhideWhenUsed/>
    <w:rsid w:val="00C96165"/>
    <w:rPr>
      <w:color w:val="605E5C"/>
      <w:shd w:val="clear" w:color="auto" w:fill="E1DFDD"/>
    </w:rPr>
  </w:style>
  <w:style w:type="character" w:styleId="Marquedecommentaire">
    <w:name w:val="annotation reference"/>
    <w:basedOn w:val="Policepardfaut"/>
    <w:uiPriority w:val="99"/>
    <w:semiHidden/>
    <w:unhideWhenUsed/>
    <w:rsid w:val="00202D5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202D5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202D5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02D5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02D50"/>
    <w:rPr>
      <w:b/>
      <w:bCs/>
      <w:sz w:val="20"/>
      <w:szCs w:val="20"/>
    </w:rPr>
  </w:style>
  <w:style w:type="character" w:customStyle="1" w:styleId="Titre4Car">
    <w:name w:val="Titre 4 Car"/>
    <w:basedOn w:val="Policepardfaut"/>
    <w:link w:val="Titre4"/>
    <w:uiPriority w:val="9"/>
    <w:rsid w:val="00F105CE"/>
    <w:rPr>
      <w:rFonts w:eastAsiaTheme="majorEastAsia" w:cstheme="majorBidi"/>
      <w:b/>
      <w:iCs/>
      <w:sz w:val="24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3E7724"/>
    <w:pPr>
      <w:spacing w:line="259" w:lineRule="auto"/>
      <w:jc w:val="left"/>
      <w:outlineLvl w:val="9"/>
    </w:pPr>
    <w:rPr>
      <w:rFonts w:asciiTheme="majorHAnsi" w:hAnsiTheme="majorHAnsi"/>
      <w:b w:val="0"/>
    </w:rPr>
  </w:style>
  <w:style w:type="paragraph" w:styleId="TM1">
    <w:name w:val="toc 1"/>
    <w:basedOn w:val="Normal"/>
    <w:next w:val="Normal"/>
    <w:autoRedefine/>
    <w:uiPriority w:val="39"/>
    <w:unhideWhenUsed/>
    <w:rsid w:val="003E7724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3E7724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3E7724"/>
    <w:pPr>
      <w:spacing w:after="100"/>
      <w:ind w:left="440"/>
    </w:pPr>
  </w:style>
  <w:style w:type="character" w:customStyle="1" w:styleId="Titre5Car">
    <w:name w:val="Titre 5 Car"/>
    <w:basedOn w:val="Policepardfaut"/>
    <w:link w:val="Titre5"/>
    <w:uiPriority w:val="9"/>
    <w:rsid w:val="000432E7"/>
    <w:rPr>
      <w:rFonts w:eastAsiaTheme="majorEastAsia" w:cstheme="majorBidi"/>
      <w:b/>
      <w:sz w:val="24"/>
    </w:rPr>
  </w:style>
  <w:style w:type="paragraph" w:styleId="Rvision">
    <w:name w:val="Revision"/>
    <w:hidden/>
    <w:uiPriority w:val="99"/>
    <w:semiHidden/>
    <w:rsid w:val="00607BCB"/>
    <w:pPr>
      <w:spacing w:after="0" w:line="240" w:lineRule="auto"/>
    </w:pPr>
  </w:style>
  <w:style w:type="character" w:styleId="Lienhypertextesuivivisit">
    <w:name w:val="FollowedHyperlink"/>
    <w:basedOn w:val="Policepardfaut"/>
    <w:uiPriority w:val="99"/>
    <w:semiHidden/>
    <w:unhideWhenUsed/>
    <w:rsid w:val="005F2E65"/>
    <w:rPr>
      <w:color w:val="954F72" w:themeColor="followedHyperlink"/>
      <w:u w:val="single"/>
    </w:rPr>
  </w:style>
  <w:style w:type="character" w:customStyle="1" w:styleId="titrerecherche">
    <w:name w:val="titrerecherche"/>
    <w:basedOn w:val="Policepardfaut"/>
    <w:rsid w:val="0097783D"/>
  </w:style>
  <w:style w:type="paragraph" w:styleId="Notedebasdepage">
    <w:name w:val="footnote text"/>
    <w:basedOn w:val="Normal"/>
    <w:link w:val="NotedebasdepageCar"/>
    <w:uiPriority w:val="99"/>
    <w:semiHidden/>
    <w:unhideWhenUsed/>
    <w:rsid w:val="00B13895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B13895"/>
    <w:rPr>
      <w:rFonts w:ascii="Aptos" w:hAnsi="Aptos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B13895"/>
    <w:rPr>
      <w:vertAlign w:val="superscript"/>
    </w:rPr>
  </w:style>
  <w:style w:type="paragraph" w:customStyle="1" w:styleId="pf0">
    <w:name w:val="pf0"/>
    <w:basedOn w:val="Normal"/>
    <w:rsid w:val="00B138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cf01">
    <w:name w:val="cf01"/>
    <w:basedOn w:val="Policepardfaut"/>
    <w:rsid w:val="00B1389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291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6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0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CEFB0A038DCA40BBFCB67A7330F235" ma:contentTypeVersion="18" ma:contentTypeDescription="Crée un document." ma:contentTypeScope="" ma:versionID="7a128b7e7c13c503804739b3b38eefe4">
  <xsd:schema xmlns:xsd="http://www.w3.org/2001/XMLSchema" xmlns:xs="http://www.w3.org/2001/XMLSchema" xmlns:p="http://schemas.microsoft.com/office/2006/metadata/properties" xmlns:ns2="fc878ab7-c379-4ffc-bbdf-003bdd3f0f1f" xmlns:ns3="ae06e1eb-5f74-4369-b4cd-96bb5de2012c" targetNamespace="http://schemas.microsoft.com/office/2006/metadata/properties" ma:root="true" ma:fieldsID="9b4e807077f81a2e68f9e42fa590ce13" ns2:_="" ns3:_="">
    <xsd:import namespace="fc878ab7-c379-4ffc-bbdf-003bdd3f0f1f"/>
    <xsd:import namespace="ae06e1eb-5f74-4369-b4cd-96bb5de201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878ab7-c379-4ffc-bbdf-003bdd3f0f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7901571a-02df-4227-b993-9b1d0655743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06e1eb-5f74-4369-b4cd-96bb5de2012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aeac77d-47ff-4584-9767-bdc05c18d563}" ma:internalName="TaxCatchAll" ma:showField="CatchAllData" ma:web="ae06e1eb-5f74-4369-b4cd-96bb5de2012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327DDF-EFAC-4A72-900C-1C31D9C13B4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279D9B-FE97-476F-8876-4652E146CA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878ab7-c379-4ffc-bbdf-003bdd3f0f1f"/>
    <ds:schemaRef ds:uri="ae06e1eb-5f74-4369-b4cd-96bb5de201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3B64771-4CCC-44D4-BE7B-83B72D02D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809</Words>
  <Characters>4452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CD44</Company>
  <LinksUpToDate>false</LinksUpToDate>
  <CharactersWithSpaces>5251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WALLET Justine</dc:creator>
  <cp:keywords/>
  <dc:description/>
  <cp:lastModifiedBy>baptiste nichele</cp:lastModifiedBy>
  <cp:revision>125</cp:revision>
  <cp:lastPrinted>2024-03-19T13:16:00Z</cp:lastPrinted>
  <dcterms:created xsi:type="dcterms:W3CDTF">2022-10-18T13:00:00Z</dcterms:created>
  <dcterms:modified xsi:type="dcterms:W3CDTF">2024-05-26T07:36:00Z</dcterms:modified>
</cp:coreProperties>
</file>